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0001684685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Rigetti Computing,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001-40140</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775 HEINZ AVENUE</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BERKELEY</w:t>
      </w:r>
    </w:p>
    <w:p>
      <w:pPr>
        <w:ind w:left="4"/>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94710</w:t>
      </w:r>
    </w:p>
    <w:p>
      <w:pPr>
        <w:spacing w:after="0" w:line="20" w:lineRule="exact"/>
        <w:rPr>
          <w:sz w:val="24"/>
          <w:szCs w:val="24"/>
          <w:color w:val="auto"/>
        </w:rPr>
      </w:pPr>
    </w:p>
    <w:p>
      <w:pPr>
        <w:jc w:val="both"/>
        <w:ind w:left="4" w:right="164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210-5550 Johnson Ray O</w:t>
      </w:r>
    </w:p>
    <w:p>
      <w:pPr>
        <w:spacing w:after="0" w:line="1" w:lineRule="exact"/>
        <w:rPr>
          <w:sz w:val="24"/>
          <w:szCs w:val="24"/>
          <w:color w:val="auto"/>
        </w:rPr>
      </w:pPr>
    </w:p>
    <w:p>
      <w:pPr>
        <w:sectPr>
          <w:pgSz w:w="11900" w:h="16838" w:orient="portrait"/>
          <w:cols w:equalWidth="0" w:num="2">
            <w:col w:w="7536" w:space="720"/>
            <w:col w:w="298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Piper Sandler &amp; Co Inc 350 N 5th St Ste 1000</w:t>
      </w:r>
    </w:p>
    <w:p>
      <w:pPr>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3"/>
              </w:rPr>
              <w:t>122188</w:t>
            </w:r>
          </w:p>
        </w:tc>
        <w:tc>
          <w:tcPr>
            <w:tcW w:w="114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9"/>
              </w:rPr>
              <w:t>2602000.00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332400000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560" w:type="dxa"/>
            <w:vAlign w:val="bottom"/>
          </w:tcPr>
          <w:p>
            <w:pPr>
              <w:jc w:val="center"/>
              <w:ind w:left="2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540" w:type="dxa"/>
            <w:vAlign w:val="bottom"/>
          </w:tcPr>
          <w:p>
            <w:pPr>
              <w:jc w:val="center"/>
              <w:ind w:right="1632"/>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1860" w:type="dxa"/>
            <w:vAlign w:val="bottom"/>
          </w:tcPr>
          <w:p>
            <w:pPr>
              <w:spacing w:after="0"/>
              <w:rPr>
                <w:sz w:val="24"/>
                <w:szCs w:val="24"/>
                <w:color w:val="auto"/>
              </w:rPr>
            </w:pPr>
          </w:p>
        </w:tc>
      </w:tr>
      <w:tr>
        <w:trPr>
          <w:trHeight w:val="244"/>
        </w:trPr>
        <w:tc>
          <w:tcPr>
            <w:tcW w:w="1420" w:type="dxa"/>
            <w:vAlign w:val="bottom"/>
          </w:tcPr>
          <w:p>
            <w:pPr>
              <w:spacing w:after="0"/>
              <w:rPr>
                <w:sz w:val="21"/>
                <w:szCs w:val="21"/>
                <w:color w:val="auto"/>
              </w:rPr>
            </w:pPr>
          </w:p>
        </w:tc>
        <w:tc>
          <w:tcPr>
            <w:tcW w:w="2580" w:type="dxa"/>
            <w:vAlign w:val="bottom"/>
          </w:tcPr>
          <w:p>
            <w:pPr>
              <w:ind w:left="110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324"/>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tcPr>
          <w:p>
            <w:pPr>
              <w:ind w:left="60"/>
              <w:spacing w:after="0" w:line="323" w:lineRule="exact"/>
              <w:rPr>
                <w:sz w:val="20"/>
                <w:szCs w:val="20"/>
                <w:color w:val="auto"/>
              </w:rPr>
            </w:pPr>
            <w:r>
              <w:rPr>
                <w:rFonts w:ascii="Times New Roman" w:cs="Times New Roman" w:eastAsia="Times New Roman" w:hAnsi="Times New Roman"/>
                <w:sz w:val="19"/>
                <w:szCs w:val="19"/>
                <w:color w:val="auto"/>
              </w:rPr>
              <w:t xml:space="preserve">06/10/2024 </w:t>
            </w:r>
            <w:r>
              <w:rPr>
                <w:rFonts w:ascii="Times New Roman" w:cs="Times New Roman" w:eastAsia="Times New Roman" w:hAnsi="Times New Roman"/>
                <w:sz w:val="37"/>
                <w:szCs w:val="37"/>
                <w:color w:val="auto"/>
                <w:vertAlign w:val="subscript"/>
              </w:rPr>
              <w:t>Exercise</w:t>
            </w:r>
          </w:p>
        </w:tc>
        <w:tc>
          <w:tcPr>
            <w:tcW w:w="1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98373</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06/10/2024 Cash</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06/10/2023 Compensation</w:t>
            </w:r>
          </w:p>
        </w:tc>
        <w:tc>
          <w:tcPr>
            <w:tcW w:w="1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06/10/2023 NA</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5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06/10/2024 Compensation</w:t>
            </w:r>
          </w:p>
        </w:tc>
        <w:tc>
          <w:tcPr>
            <w:tcW w:w="156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54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23788</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06/10/2024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-607060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-153035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03/07/2026</w:t>
      </w:r>
    </w:p>
    <w:p>
      <w:pPr>
        <w:spacing w:after="0" w:line="623" w:lineRule="exact"/>
        <w:rPr>
          <w:sz w:val="20"/>
          <w:szCs w:val="20"/>
          <w:color w:val="auto"/>
        </w:rPr>
      </w:pPr>
    </w:p>
    <w:p>
      <w:pPr>
        <w:sectPr>
          <w:pgSz w:w="11900" w:h="16838" w:orient="portrait"/>
          <w:cols w:equalWidth="0" w:num="2">
            <w:col w:w="3380" w:space="500"/>
            <w:col w:w="73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7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7"/>
              </w:rPr>
              <w:t>Alex Johnson, as a duly authorized representative of Piper Sandler &amp; Co Corporate</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8700" w:type="dxa"/>
            <w:vAlign w:val="bottom"/>
            <w:vMerge w:val="restart"/>
          </w:tcPr>
          <w:p>
            <w:pPr>
              <w:ind w:left="1500"/>
              <w:spacing w:after="0"/>
              <w:rPr>
                <w:sz w:val="20"/>
                <w:szCs w:val="20"/>
                <w:color w:val="auto"/>
              </w:rPr>
            </w:pPr>
            <w:r>
              <w:rPr>
                <w:rFonts w:ascii="Times New Roman" w:cs="Times New Roman" w:eastAsia="Times New Roman" w:hAnsi="Times New Roman"/>
                <w:sz w:val="22"/>
                <w:szCs w:val="22"/>
                <w:color w:val="auto"/>
              </w:rPr>
              <w:t>&amp; Venture Services FA, as attorney-in-fact for Ray Johnson</w:t>
            </w: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8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2026-06-08T15:55:02Z</dcterms:created>
  <dcterms:modified xsi:type="dcterms:W3CDTF">2026-06-08T15:55:02Z</dcterms:modified>
</cp:coreProperties>
</file>